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955" w:rsidRPr="006B2955" w:rsidRDefault="006B2955" w:rsidP="006B2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955">
        <w:rPr>
          <w:rFonts w:ascii="Times New Roman" w:eastAsia="Times New Roman" w:hAnsi="Times New Roman" w:cs="Times New Roman"/>
          <w:sz w:val="24"/>
          <w:szCs w:val="24"/>
        </w:rPr>
        <w:t xml:space="preserve">One of the steps in identifying pseudoscience from science is </w:t>
      </w:r>
      <w:proofErr w:type="spellStart"/>
      <w:r w:rsidRPr="006B2955">
        <w:rPr>
          <w:rFonts w:ascii="Times New Roman" w:eastAsia="Times New Roman" w:hAnsi="Times New Roman" w:cs="Times New Roman"/>
          <w:sz w:val="24"/>
          <w:szCs w:val="24"/>
        </w:rPr>
        <w:t>determing</w:t>
      </w:r>
      <w:proofErr w:type="spellEnd"/>
      <w:r w:rsidRPr="006B2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B2955">
        <w:rPr>
          <w:rFonts w:ascii="Times New Roman" w:eastAsia="Times New Roman" w:hAnsi="Times New Roman" w:cs="Times New Roman"/>
          <w:sz w:val="24"/>
          <w:szCs w:val="24"/>
        </w:rPr>
        <w:t>whether or not</w:t>
      </w:r>
      <w:proofErr w:type="gramEnd"/>
      <w:r w:rsidRPr="006B2955">
        <w:rPr>
          <w:rFonts w:ascii="Times New Roman" w:eastAsia="Times New Roman" w:hAnsi="Times New Roman" w:cs="Times New Roman"/>
          <w:sz w:val="24"/>
          <w:szCs w:val="24"/>
        </w:rPr>
        <w:t xml:space="preserve"> the claim being made is justified or not. A key principle for </w:t>
      </w:r>
      <w:proofErr w:type="spellStart"/>
      <w:r w:rsidRPr="006B2955">
        <w:rPr>
          <w:rFonts w:ascii="Times New Roman" w:eastAsia="Times New Roman" w:hAnsi="Times New Roman" w:cs="Times New Roman"/>
          <w:sz w:val="24"/>
          <w:szCs w:val="24"/>
        </w:rPr>
        <w:t>determing</w:t>
      </w:r>
      <w:proofErr w:type="spellEnd"/>
      <w:r w:rsidRPr="006B2955">
        <w:rPr>
          <w:rFonts w:ascii="Times New Roman" w:eastAsia="Times New Roman" w:hAnsi="Times New Roman" w:cs="Times New Roman"/>
          <w:sz w:val="24"/>
          <w:szCs w:val="24"/>
        </w:rPr>
        <w:t xml:space="preserve"> this is</w:t>
      </w:r>
    </w:p>
    <w:tbl>
      <w:tblPr>
        <w:tblW w:w="90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3.25pt;height:17.25pt" o:ole="">
                  <v:imagedata r:id="rId4" o:title=""/>
                </v:shape>
                <w:control r:id="rId5" w:name="DefaultOcxName" w:shapeid="_x0000_i1036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the criteria of adequacy.</w:t>
            </w:r>
          </w:p>
        </w:tc>
      </w:tr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35" type="#_x0000_t75" style="width:23.25pt;height:17.25pt" o:ole="">
                  <v:imagedata r:id="rId4" o:title=""/>
                </v:shape>
                <w:control r:id="rId6" w:name="DefaultOcxName1" w:shapeid="_x0000_i1035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the law of noncontradiction.</w:t>
            </w:r>
          </w:p>
        </w:tc>
      </w:tr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34" type="#_x0000_t75" style="width:23.25pt;height:17.25pt" o:ole="">
                  <v:imagedata r:id="rId4" o:title=""/>
                </v:shape>
                <w:control r:id="rId7" w:name="DefaultOcxName2" w:shapeid="_x0000_i1034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the demarcation problem.</w:t>
            </w:r>
          </w:p>
        </w:tc>
      </w:tr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33" type="#_x0000_t75" style="width:23.25pt;height:17.25pt" o:ole="">
                  <v:imagedata r:id="rId4" o:title=""/>
                </v:shape>
                <w:control r:id="rId8" w:name="DefaultOcxName3" w:shapeid="_x0000_i1033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the law of coherence.</w:t>
            </w:r>
          </w:p>
        </w:tc>
      </w:tr>
    </w:tbl>
    <w:p w:rsidR="00AB5549" w:rsidRDefault="00AB5549"/>
    <w:p w:rsidR="006B2955" w:rsidRPr="006B2955" w:rsidRDefault="006B2955" w:rsidP="006B2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955">
        <w:rPr>
          <w:rFonts w:ascii="Times New Roman" w:eastAsia="Times New Roman" w:hAnsi="Times New Roman" w:cs="Times New Roman"/>
          <w:sz w:val="24"/>
          <w:szCs w:val="24"/>
        </w:rPr>
        <w:br/>
        <w:t xml:space="preserve">Which of the following is TRUE concerning the rationalistic side of </w:t>
      </w:r>
      <w:proofErr w:type="gramStart"/>
      <w:r w:rsidRPr="006B2955">
        <w:rPr>
          <w:rFonts w:ascii="Times New Roman" w:eastAsia="Times New Roman" w:hAnsi="Times New Roman" w:cs="Times New Roman"/>
          <w:sz w:val="24"/>
          <w:szCs w:val="24"/>
        </w:rPr>
        <w:t>science.</w:t>
      </w:r>
      <w:proofErr w:type="gramEnd"/>
    </w:p>
    <w:tbl>
      <w:tblPr>
        <w:tblW w:w="90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48" type="#_x0000_t75" style="width:23.25pt;height:17.25pt" o:ole="">
                  <v:imagedata r:id="rId4" o:title=""/>
                </v:shape>
                <w:control r:id="rId9" w:name="DefaultOcxName4" w:shapeid="_x0000_i1048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Rationalism does not describe and explain natural phenomena.</w:t>
            </w:r>
          </w:p>
        </w:tc>
      </w:tr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47" type="#_x0000_t75" style="width:23.25pt;height:17.25pt" o:ole="">
                  <v:imagedata r:id="rId4" o:title=""/>
                </v:shape>
                <w:control r:id="rId10" w:name="DefaultOcxName11" w:shapeid="_x0000_i1047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It is possible to be 100% certain using deduction.</w:t>
            </w:r>
          </w:p>
        </w:tc>
      </w:tr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46" type="#_x0000_t75" style="width:23.25pt;height:17.25pt" o:ole="">
                  <v:imagedata r:id="rId4" o:title=""/>
                </v:shape>
                <w:control r:id="rId11" w:name="DefaultOcxName21" w:shapeid="_x0000_i1046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rationalism uses induction.</w:t>
            </w:r>
          </w:p>
        </w:tc>
      </w:tr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45" type="#_x0000_t75" style="width:23.25pt;height:17.25pt" o:ole="">
                  <v:imagedata r:id="rId4" o:title=""/>
                </v:shape>
                <w:control r:id="rId12" w:name="DefaultOcxName31" w:shapeid="_x0000_i1045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Rationalism is not typically used in mathematics and logic.</w:t>
            </w:r>
          </w:p>
        </w:tc>
      </w:tr>
    </w:tbl>
    <w:p w:rsidR="006B2955" w:rsidRDefault="006B2955"/>
    <w:p w:rsidR="006B2955" w:rsidRPr="006B2955" w:rsidRDefault="006B2955" w:rsidP="006B2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955">
        <w:rPr>
          <w:rFonts w:ascii="Times New Roman" w:eastAsia="Times New Roman" w:hAnsi="Times New Roman" w:cs="Times New Roman"/>
          <w:sz w:val="24"/>
          <w:szCs w:val="24"/>
        </w:rPr>
        <w:br/>
        <w:t>Science allows us to</w:t>
      </w:r>
    </w:p>
    <w:tbl>
      <w:tblPr>
        <w:tblW w:w="90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60" type="#_x0000_t75" style="width:23.25pt;height:17.25pt" o:ole="">
                  <v:imagedata r:id="rId4" o:title=""/>
                </v:shape>
                <w:control r:id="rId13" w:name="DefaultOcxName5" w:shapeid="_x0000_i1060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think our way through our personal </w:t>
            </w:r>
            <w:proofErr w:type="spellStart"/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beliefts</w:t>
            </w:r>
            <w:proofErr w:type="spellEnd"/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to increase our chances of </w:t>
            </w:r>
            <w:proofErr w:type="spellStart"/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gettting</w:t>
            </w:r>
            <w:proofErr w:type="spellEnd"/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at the truth.</w:t>
            </w:r>
          </w:p>
        </w:tc>
      </w:tr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59" type="#_x0000_t75" style="width:23.25pt;height:17.25pt" o:ole="">
                  <v:imagedata r:id="rId4" o:title=""/>
                </v:shape>
                <w:control r:id="rId14" w:name="DefaultOcxName12" w:shapeid="_x0000_i1059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be rigidly accurate in observations and merciless to fallacy in logic.</w:t>
            </w:r>
          </w:p>
        </w:tc>
      </w:tr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58" type="#_x0000_t75" style="width:23.25pt;height:17.25pt" o:ole="">
                  <v:imagedata r:id="rId4" o:title=""/>
                </v:shape>
                <w:control r:id="rId15" w:name="DefaultOcxName22" w:shapeid="_x0000_i1058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use critical thinking to justify our beliefs.</w:t>
            </w:r>
          </w:p>
        </w:tc>
      </w:tr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57" type="#_x0000_t75" style="width:23.25pt;height:17.25pt" o:ole="">
                  <v:imagedata r:id="rId4" o:title=""/>
                </v:shape>
                <w:control r:id="rId16" w:name="DefaultOcxName32" w:shapeid="_x0000_i1057"/>
              </w:object>
            </w:r>
            <w:proofErr w:type="gramStart"/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All of</w:t>
            </w:r>
            <w:proofErr w:type="gramEnd"/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the above</w:t>
            </w:r>
          </w:p>
        </w:tc>
      </w:tr>
    </w:tbl>
    <w:p w:rsidR="006B2955" w:rsidRDefault="006B2955"/>
    <w:p w:rsidR="006B2955" w:rsidRPr="006B2955" w:rsidRDefault="006B2955" w:rsidP="006B2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955">
        <w:rPr>
          <w:rFonts w:ascii="Times New Roman" w:eastAsia="Times New Roman" w:hAnsi="Times New Roman" w:cs="Times New Roman"/>
          <w:sz w:val="24"/>
          <w:szCs w:val="24"/>
        </w:rPr>
        <w:br/>
        <w:t xml:space="preserve">A researcher conducting a study of the effects of water pollution finds that a </w:t>
      </w:r>
      <w:proofErr w:type="spellStart"/>
      <w:r w:rsidRPr="006B2955">
        <w:rPr>
          <w:rFonts w:ascii="Times New Roman" w:eastAsia="Times New Roman" w:hAnsi="Times New Roman" w:cs="Times New Roman"/>
          <w:sz w:val="24"/>
          <w:szCs w:val="24"/>
        </w:rPr>
        <w:t>chemcial</w:t>
      </w:r>
      <w:proofErr w:type="spellEnd"/>
      <w:r w:rsidRPr="006B2955">
        <w:rPr>
          <w:rFonts w:ascii="Times New Roman" w:eastAsia="Times New Roman" w:hAnsi="Times New Roman" w:cs="Times New Roman"/>
          <w:sz w:val="24"/>
          <w:szCs w:val="24"/>
        </w:rPr>
        <w:t xml:space="preserve"> leaking from an area business is </w:t>
      </w:r>
      <w:proofErr w:type="spellStart"/>
      <w:r w:rsidRPr="006B2955">
        <w:rPr>
          <w:rFonts w:ascii="Times New Roman" w:eastAsia="Times New Roman" w:hAnsi="Times New Roman" w:cs="Times New Roman"/>
          <w:sz w:val="24"/>
          <w:szCs w:val="24"/>
        </w:rPr>
        <w:t>adverserly</w:t>
      </w:r>
      <w:proofErr w:type="spellEnd"/>
      <w:r w:rsidRPr="006B2955">
        <w:rPr>
          <w:rFonts w:ascii="Times New Roman" w:eastAsia="Times New Roman" w:hAnsi="Times New Roman" w:cs="Times New Roman"/>
          <w:sz w:val="24"/>
          <w:szCs w:val="24"/>
        </w:rPr>
        <w:t xml:space="preserve"> affecting the water supply. This researcher also happens to serve on the Advisory Board of the area business, which helped fund the research. This example illustrates which of the following?</w:t>
      </w:r>
    </w:p>
    <w:tbl>
      <w:tblPr>
        <w:tblW w:w="90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72" type="#_x0000_t75" style="width:23.25pt;height:17.25pt" o:ole="">
                  <v:imagedata r:id="rId4" o:title=""/>
                </v:shape>
                <w:control r:id="rId17" w:name="DefaultOcxName6" w:shapeid="_x0000_i1072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Conflict of Interest</w:t>
            </w:r>
          </w:p>
        </w:tc>
      </w:tr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71" type="#_x0000_t75" style="width:23.25pt;height:17.25pt" o:ole="">
                  <v:imagedata r:id="rId4" o:title=""/>
                </v:shape>
                <w:control r:id="rId18" w:name="DefaultOcxName13" w:shapeid="_x0000_i1071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Interference</w:t>
            </w:r>
          </w:p>
        </w:tc>
      </w:tr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70" type="#_x0000_t75" style="width:23.25pt;height:17.25pt" o:ole="">
                  <v:imagedata r:id="rId4" o:title=""/>
                </v:shape>
                <w:control r:id="rId19" w:name="DefaultOcxName23" w:shapeid="_x0000_i1070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Falsification</w:t>
            </w:r>
          </w:p>
        </w:tc>
      </w:tr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69" type="#_x0000_t75" style="width:23.25pt;height:17.25pt" o:ole="">
                  <v:imagedata r:id="rId4" o:title=""/>
                </v:shape>
                <w:control r:id="rId20" w:name="DefaultOcxName33" w:shapeid="_x0000_i1069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Fabrication</w:t>
            </w:r>
          </w:p>
        </w:tc>
      </w:tr>
    </w:tbl>
    <w:p w:rsidR="006B2955" w:rsidRPr="006B2955" w:rsidRDefault="006B2955" w:rsidP="006B2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955">
        <w:rPr>
          <w:rFonts w:ascii="Times New Roman" w:eastAsia="Times New Roman" w:hAnsi="Times New Roman" w:cs="Times New Roman"/>
          <w:sz w:val="24"/>
          <w:szCs w:val="24"/>
        </w:rPr>
        <w:br/>
        <w:t>Scientism</w:t>
      </w:r>
    </w:p>
    <w:tbl>
      <w:tblPr>
        <w:tblW w:w="90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84" type="#_x0000_t75" style="width:23.25pt;height:17.25pt" o:ole="">
                  <v:imagedata r:id="rId4" o:title=""/>
                </v:shape>
                <w:control r:id="rId21" w:name="DefaultOcxName7" w:shapeid="_x0000_i1084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describes the dogmatic endorsement of scientific methodology and the reduction of all knowledge to only that which is measurable.</w:t>
            </w:r>
          </w:p>
        </w:tc>
      </w:tr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object w:dxaOrig="225" w:dyaOrig="225">
                <v:shape id="_x0000_i1083" type="#_x0000_t75" style="width:23.25pt;height:17.25pt" o:ole="">
                  <v:imagedata r:id="rId4" o:title=""/>
                </v:shape>
                <w:control r:id="rId22" w:name="DefaultOcxName14" w:shapeid="_x0000_i1083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is often viewed as a scientific faith, and is taken to be the equivalent of a religious enterprise.</w:t>
            </w:r>
          </w:p>
        </w:tc>
      </w:tr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82" type="#_x0000_t75" style="width:23.25pt;height:17.25pt" o:ole="">
                  <v:imagedata r:id="rId4" o:title=""/>
                </v:shape>
                <w:control r:id="rId23" w:name="DefaultOcxName24" w:shapeid="_x0000_i1082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in general, attempts to control the beliefs, expectations, and actions of the community of scientists.</w:t>
            </w:r>
          </w:p>
        </w:tc>
      </w:tr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81" type="#_x0000_t75" style="width:23.25pt;height:17.25pt" o:ole="">
                  <v:imagedata r:id="rId4" o:title=""/>
                </v:shape>
                <w:control r:id="rId24" w:name="DefaultOcxName34" w:shapeid="_x0000_i1081"/>
              </w:object>
            </w:r>
            <w:proofErr w:type="gramStart"/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All of</w:t>
            </w:r>
            <w:proofErr w:type="gramEnd"/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the above.</w:t>
            </w:r>
          </w:p>
        </w:tc>
      </w:tr>
    </w:tbl>
    <w:p w:rsidR="006B2955" w:rsidRPr="006B2955" w:rsidRDefault="006B2955" w:rsidP="006B2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955">
        <w:rPr>
          <w:rFonts w:ascii="Times New Roman" w:eastAsia="Times New Roman" w:hAnsi="Times New Roman" w:cs="Times New Roman"/>
          <w:sz w:val="24"/>
          <w:szCs w:val="24"/>
        </w:rPr>
        <w:br/>
        <w:t xml:space="preserve">Belief, </w:t>
      </w:r>
      <w:proofErr w:type="spellStart"/>
      <w:r w:rsidRPr="006B2955">
        <w:rPr>
          <w:rFonts w:ascii="Times New Roman" w:eastAsia="Times New Roman" w:hAnsi="Times New Roman" w:cs="Times New Roman"/>
          <w:sz w:val="24"/>
          <w:szCs w:val="24"/>
        </w:rPr>
        <w:t>turth</w:t>
      </w:r>
      <w:proofErr w:type="spellEnd"/>
      <w:r w:rsidRPr="006B2955">
        <w:rPr>
          <w:rFonts w:ascii="Times New Roman" w:eastAsia="Times New Roman" w:hAnsi="Times New Roman" w:cs="Times New Roman"/>
          <w:sz w:val="24"/>
          <w:szCs w:val="24"/>
        </w:rPr>
        <w:t>, and justification are the conditions for knowledge. However, some have argued that there must be something more to having knowledge. This is referred to as the</w:t>
      </w:r>
    </w:p>
    <w:tbl>
      <w:tblPr>
        <w:tblW w:w="90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96" type="#_x0000_t75" style="width:23.25pt;height:17.25pt" o:ole="">
                  <v:imagedata r:id="rId4" o:title=""/>
                </v:shape>
                <w:control r:id="rId25" w:name="DefaultOcxName8" w:shapeid="_x0000_i1096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Problem of Underdetermination</w:t>
            </w:r>
          </w:p>
        </w:tc>
      </w:tr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95" type="#_x0000_t75" style="width:23.25pt;height:17.25pt" o:ole="">
                  <v:imagedata r:id="rId4" o:title=""/>
                </v:shape>
                <w:control r:id="rId26" w:name="DefaultOcxName15" w:shapeid="_x0000_i1095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Problem of Induction</w:t>
            </w:r>
          </w:p>
        </w:tc>
      </w:tr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94" type="#_x0000_t75" style="width:23.25pt;height:17.25pt" o:ole="">
                  <v:imagedata r:id="rId4" o:title=""/>
                </v:shape>
                <w:control r:id="rId27" w:name="DefaultOcxName25" w:shapeid="_x0000_i1094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Gettier Problem</w:t>
            </w:r>
          </w:p>
        </w:tc>
      </w:tr>
      <w:tr w:rsidR="006B2955" w:rsidRPr="006B2955" w:rsidTr="006B29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2955" w:rsidRPr="006B2955" w:rsidRDefault="006B2955" w:rsidP="006B2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object w:dxaOrig="225" w:dyaOrig="225">
                <v:shape id="_x0000_i1093" type="#_x0000_t75" style="width:23.25pt;height:17.25pt" o:ole="">
                  <v:imagedata r:id="rId4" o:title=""/>
                </v:shape>
                <w:control r:id="rId28" w:name="DefaultOcxName35" w:shapeid="_x0000_i1093"/>
              </w:object>
            </w:r>
            <w:r w:rsidRPr="006B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Justification Problem</w:t>
            </w:r>
          </w:p>
        </w:tc>
      </w:tr>
    </w:tbl>
    <w:p w:rsidR="006B2955" w:rsidRDefault="006B2955">
      <w:bookmarkStart w:id="0" w:name="_GoBack"/>
      <w:bookmarkEnd w:id="0"/>
    </w:p>
    <w:sectPr w:rsidR="006B2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55"/>
    <w:rsid w:val="006B2955"/>
    <w:rsid w:val="00932278"/>
    <w:rsid w:val="00AB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5ECC3"/>
  <w15:chartTrackingRefBased/>
  <w15:docId w15:val="{5A84235C-FA8E-458D-BB7E-521F24E7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2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Cooper</dc:creator>
  <cp:keywords/>
  <dc:description/>
  <cp:lastModifiedBy>Michelle Cooper</cp:lastModifiedBy>
  <cp:revision>1</cp:revision>
  <dcterms:created xsi:type="dcterms:W3CDTF">2017-08-05T02:55:00Z</dcterms:created>
  <dcterms:modified xsi:type="dcterms:W3CDTF">2017-08-05T03:00:00Z</dcterms:modified>
</cp:coreProperties>
</file>